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Orust kommunfullmäktige</w:t>
      </w:r>
    </w:p>
    <w:p>
      <w:pPr>
        <w:pStyle w:val="Heading1"/>
      </w:pPr>
      <w:r>
        <w:t xml:space="preserve">Fler kameror och ökad närvaro för tryggare Orust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Orust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2023 visar att 18 procent av invånarna i Orust känner oro för brott, särskilt i Henån och Ellös. Kommunen saknar fasta kameror på strategiska platser. Polisanmälningar om skadegörelse har ökat 12 procent 2022–2024. Fler kameror och utökad ordningsvaktsnärvaro ger både förebyggande effekt och bättre utredningsmöjligheter.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Orust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minst fem strategiska platser i Henån och Ellös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450 000 kronor årligen för utökad ordningsvaktsnärvaro under kvällar och helger.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upprätta en samverkansöverenskommelse med Polisen om gemensam brottsförebyggande plan senast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effekter av insatserna i budgetuppföljningen 2028.</w:t>
      </w:r>
    </w:p>
    <w:p>
      <w:pPr>
        <w:spacing w:before="360"/>
      </w:pPr>
    </w:p>
    <w:p>
      <w:r>
        <w:t xml:space="preserve">Orust,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Orust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2026-06-06T01:48:29.047Z</dcterms:created>
  <dcterms:modified xsi:type="dcterms:W3CDTF">2026-06-06T01:48:29.047Z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